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62" w:rsidRDefault="00D37A62" w:rsidP="00D37A62">
      <w:pPr>
        <w:jc w:val="center"/>
        <w:rPr>
          <w:sz w:val="30"/>
          <w:szCs w:val="30"/>
        </w:rPr>
      </w:pPr>
      <w:bookmarkStart w:id="0" w:name="page1"/>
      <w:bookmarkEnd w:id="0"/>
      <w:r>
        <w:rPr>
          <w:noProof/>
        </w:rPr>
        <w:drawing>
          <wp:inline distT="0" distB="0" distL="0" distR="0">
            <wp:extent cx="4486275" cy="8858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62" w:rsidRPr="00842B57" w:rsidRDefault="00D37A62" w:rsidP="00D37A62">
      <w:pPr>
        <w:jc w:val="center"/>
        <w:rPr>
          <w:sz w:val="24"/>
          <w:szCs w:val="24"/>
        </w:rPr>
      </w:pPr>
      <w:r w:rsidRPr="00842B57">
        <w:rPr>
          <w:sz w:val="24"/>
          <w:szCs w:val="24"/>
        </w:rPr>
        <w:t xml:space="preserve">134 </w:t>
      </w:r>
      <w:proofErr w:type="spellStart"/>
      <w:r w:rsidRPr="00842B57">
        <w:rPr>
          <w:sz w:val="24"/>
          <w:szCs w:val="24"/>
        </w:rPr>
        <w:t>Pancharatna</w:t>
      </w:r>
      <w:proofErr w:type="spellEnd"/>
      <w:r w:rsidRPr="00842B57">
        <w:rPr>
          <w:sz w:val="24"/>
          <w:szCs w:val="24"/>
        </w:rPr>
        <w:t xml:space="preserve"> Char Rasta G.I.D.C.</w:t>
      </w:r>
      <w:proofErr w:type="gramStart"/>
      <w:r w:rsidRPr="00842B57">
        <w:rPr>
          <w:sz w:val="24"/>
          <w:szCs w:val="24"/>
        </w:rPr>
        <w:t>,Vapi.396195</w:t>
      </w:r>
      <w:proofErr w:type="gramEnd"/>
      <w:r w:rsidRPr="00842B57">
        <w:rPr>
          <w:sz w:val="24"/>
          <w:szCs w:val="24"/>
        </w:rPr>
        <w:t xml:space="preserve"> Gujarat India</w:t>
      </w:r>
    </w:p>
    <w:p w:rsidR="00D37A62" w:rsidRPr="00842B57" w:rsidRDefault="00D37A62" w:rsidP="00D37A62">
      <w:pPr>
        <w:pStyle w:val="Heading2"/>
        <w:rPr>
          <w:bCs/>
          <w:sz w:val="24"/>
          <w:szCs w:val="24"/>
        </w:rPr>
      </w:pPr>
      <w:r w:rsidRPr="00842B57">
        <w:rPr>
          <w:sz w:val="24"/>
          <w:szCs w:val="24"/>
        </w:rPr>
        <w:t>Tel-Fax No. 91- 260 - 6618618, 09227788155</w:t>
      </w:r>
      <w:proofErr w:type="gramStart"/>
      <w:r w:rsidRPr="00842B57">
        <w:rPr>
          <w:sz w:val="24"/>
          <w:szCs w:val="24"/>
        </w:rPr>
        <w:t>,Fax</w:t>
      </w:r>
      <w:proofErr w:type="gramEnd"/>
      <w:r w:rsidRPr="00842B57">
        <w:rPr>
          <w:sz w:val="24"/>
          <w:szCs w:val="24"/>
        </w:rPr>
        <w:t xml:space="preserve"> No. 91- 260 - 6618624</w:t>
      </w:r>
    </w:p>
    <w:p w:rsidR="00D37A62" w:rsidRPr="00842B57" w:rsidRDefault="00D37A62" w:rsidP="00D37A62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42B57">
        <w:rPr>
          <w:bCs/>
          <w:sz w:val="24"/>
          <w:szCs w:val="24"/>
        </w:rPr>
        <w:t xml:space="preserve">Email: </w:t>
      </w:r>
      <w:proofErr w:type="spellStart"/>
      <w:r w:rsidRPr="00842B57">
        <w:rPr>
          <w:bCs/>
          <w:sz w:val="24"/>
          <w:szCs w:val="24"/>
        </w:rPr>
        <w:t>info@chemicals.com</w:t>
      </w:r>
      <w:proofErr w:type="gramStart"/>
      <w:r w:rsidRPr="00842B57">
        <w:rPr>
          <w:bCs/>
          <w:sz w:val="24"/>
          <w:szCs w:val="24"/>
        </w:rPr>
        <w:t>,Website</w:t>
      </w:r>
      <w:proofErr w:type="spellEnd"/>
      <w:proofErr w:type="gramEnd"/>
      <w:r w:rsidRPr="00842B57">
        <w:rPr>
          <w:bCs/>
          <w:sz w:val="24"/>
          <w:szCs w:val="24"/>
        </w:rPr>
        <w:t xml:space="preserve">: </w:t>
      </w:r>
      <w:r w:rsidRPr="00842B57">
        <w:rPr>
          <w:bCs/>
          <w:color w:val="0000FF"/>
          <w:sz w:val="24"/>
          <w:szCs w:val="24"/>
        </w:rPr>
        <w:t>www.triveniinterchem.com</w:t>
      </w:r>
    </w:p>
    <w:p w:rsidR="00D37A62" w:rsidRDefault="00D37A62" w:rsidP="00D37A62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D37A62" w:rsidRDefault="00D37A62" w:rsidP="00D37A6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Material Safety Data Sheet</w:t>
      </w:r>
    </w:p>
    <w:p w:rsidR="00D37A62" w:rsidRDefault="00D37A62" w:rsidP="00D37A6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2E1DB8" w:rsidRPr="00D37A62" w:rsidRDefault="00546B65" w:rsidP="00D37A62">
      <w:pPr>
        <w:jc w:val="center"/>
        <w:rPr>
          <w:sz w:val="28"/>
          <w:szCs w:val="28"/>
        </w:rPr>
      </w:pPr>
      <w:r w:rsidRPr="00D37A62">
        <w:rPr>
          <w:rFonts w:ascii="Calibri" w:eastAsia="Calibri" w:hAnsi="Calibri" w:cs="Calibri"/>
          <w:b/>
          <w:bCs/>
          <w:sz w:val="28"/>
          <w:szCs w:val="28"/>
        </w:rPr>
        <w:t xml:space="preserve">PARAFFIN </w:t>
      </w:r>
      <w:r w:rsidR="00D37A62">
        <w:rPr>
          <w:rFonts w:ascii="Calibri" w:eastAsia="Calibri" w:hAnsi="Calibri" w:cs="Calibri"/>
          <w:b/>
          <w:bCs/>
          <w:sz w:val="28"/>
          <w:szCs w:val="28"/>
        </w:rPr>
        <w:t>WAX</w:t>
      </w:r>
    </w:p>
    <w:p w:rsidR="002E1DB8" w:rsidRDefault="002E1DB8">
      <w:pPr>
        <w:spacing w:line="239" w:lineRule="exact"/>
        <w:rPr>
          <w:sz w:val="24"/>
          <w:szCs w:val="24"/>
        </w:rPr>
      </w:pPr>
    </w:p>
    <w:p w:rsidR="002E1DB8" w:rsidRDefault="00546B6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CHEMICAL IDENTITY:</w:t>
      </w:r>
    </w:p>
    <w:p w:rsidR="00D10F8E" w:rsidRDefault="00D10F8E" w:rsidP="00D10F8E">
      <w:pPr>
        <w:tabs>
          <w:tab w:val="left" w:pos="720"/>
        </w:tabs>
        <w:ind w:left="720"/>
        <w:rPr>
          <w:rFonts w:ascii="Calibri" w:eastAsia="Calibri" w:hAnsi="Calibri" w:cs="Calibri"/>
          <w:b/>
          <w:bCs/>
          <w:sz w:val="20"/>
          <w:szCs w:val="20"/>
        </w:rPr>
      </w:pPr>
    </w:p>
    <w:p w:rsidR="002E1DB8" w:rsidRDefault="00546B65" w:rsidP="00D10F8E">
      <w:pPr>
        <w:ind w:firstLine="3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Product Name: </w:t>
      </w:r>
      <w:r>
        <w:rPr>
          <w:rFonts w:ascii="Calibri" w:eastAsia="Calibri" w:hAnsi="Calibri" w:cs="Calibri"/>
        </w:rPr>
        <w:t>Paraffin</w:t>
      </w:r>
    </w:p>
    <w:p w:rsidR="002E1DB8" w:rsidRDefault="002E1DB8">
      <w:pPr>
        <w:spacing w:line="198" w:lineRule="exact"/>
        <w:rPr>
          <w:sz w:val="24"/>
          <w:szCs w:val="24"/>
        </w:rPr>
      </w:pPr>
    </w:p>
    <w:p w:rsidR="002E1DB8" w:rsidRDefault="00546B6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CAS#: </w:t>
      </w:r>
      <w:r>
        <w:rPr>
          <w:rFonts w:ascii="Calibri" w:eastAsia="Calibri" w:hAnsi="Calibri" w:cs="Calibri"/>
        </w:rPr>
        <w:t>8002-74-2</w:t>
      </w:r>
    </w:p>
    <w:p w:rsidR="002E1DB8" w:rsidRDefault="002E1DB8">
      <w:pPr>
        <w:spacing w:line="202" w:lineRule="exact"/>
        <w:rPr>
          <w:sz w:val="24"/>
          <w:szCs w:val="24"/>
        </w:rPr>
      </w:pPr>
    </w:p>
    <w:p w:rsidR="002E1DB8" w:rsidRDefault="00546B6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RTECS: </w:t>
      </w:r>
      <w:r>
        <w:rPr>
          <w:rFonts w:ascii="Calibri" w:eastAsia="Calibri" w:hAnsi="Calibri" w:cs="Calibri"/>
        </w:rPr>
        <w:t>RV0350000</w:t>
      </w:r>
    </w:p>
    <w:p w:rsidR="002E1DB8" w:rsidRDefault="002E1DB8">
      <w:pPr>
        <w:spacing w:line="199" w:lineRule="exact"/>
        <w:rPr>
          <w:sz w:val="24"/>
          <w:szCs w:val="24"/>
        </w:rPr>
      </w:pPr>
    </w:p>
    <w:p w:rsidR="002E1DB8" w:rsidRDefault="00546B6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TSCA: </w:t>
      </w:r>
      <w:r>
        <w:rPr>
          <w:rFonts w:ascii="Calibri" w:eastAsia="Calibri" w:hAnsi="Calibri" w:cs="Calibri"/>
        </w:rPr>
        <w:t>TSCA 8(b) inventory: Wax ( Paraffin)</w:t>
      </w:r>
    </w:p>
    <w:p w:rsidR="002E1DB8" w:rsidRDefault="002E1DB8">
      <w:pPr>
        <w:spacing w:line="199" w:lineRule="exact"/>
        <w:rPr>
          <w:sz w:val="24"/>
          <w:szCs w:val="24"/>
        </w:rPr>
      </w:pPr>
    </w:p>
    <w:p w:rsidR="002E1DB8" w:rsidRDefault="00546B6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CI#: </w:t>
      </w:r>
      <w:r>
        <w:rPr>
          <w:rFonts w:ascii="Calibri" w:eastAsia="Calibri" w:hAnsi="Calibri" w:cs="Calibri"/>
        </w:rPr>
        <w:t>Not available.</w:t>
      </w:r>
    </w:p>
    <w:p w:rsidR="002E1DB8" w:rsidRDefault="002E1DB8">
      <w:pPr>
        <w:spacing w:line="300" w:lineRule="exact"/>
        <w:rPr>
          <w:sz w:val="24"/>
          <w:szCs w:val="24"/>
        </w:rPr>
      </w:pPr>
    </w:p>
    <w:p w:rsidR="002E1DB8" w:rsidRDefault="00546B65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Synonym:  </w:t>
      </w:r>
      <w:r>
        <w:rPr>
          <w:rFonts w:ascii="Calibri" w:eastAsia="Calibri" w:hAnsi="Calibri" w:cs="Calibri"/>
        </w:rPr>
        <w:t>Paraffin Wax</w:t>
      </w:r>
    </w:p>
    <w:p w:rsidR="002E1DB8" w:rsidRDefault="002E1DB8">
      <w:pPr>
        <w:spacing w:line="202" w:lineRule="exact"/>
        <w:rPr>
          <w:sz w:val="24"/>
          <w:szCs w:val="24"/>
        </w:rPr>
      </w:pPr>
    </w:p>
    <w:p w:rsidR="002E1DB8" w:rsidRPr="00D10F8E" w:rsidRDefault="00546B65" w:rsidP="00D10F8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Chemical Name: </w:t>
      </w:r>
      <w:r>
        <w:rPr>
          <w:rFonts w:ascii="Calibri" w:eastAsia="Calibri" w:hAnsi="Calibri" w:cs="Calibri"/>
        </w:rPr>
        <w:t>Paraffin</w:t>
      </w:r>
    </w:p>
    <w:p w:rsidR="002E1DB8" w:rsidRDefault="002E1DB8">
      <w:pPr>
        <w:spacing w:line="275" w:lineRule="exact"/>
        <w:rPr>
          <w:sz w:val="24"/>
          <w:szCs w:val="24"/>
        </w:rPr>
      </w:pPr>
    </w:p>
    <w:p w:rsidR="002E1DB8" w:rsidRDefault="00546B65" w:rsidP="00D10F8E">
      <w:pPr>
        <w:ind w:firstLine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Chemical Formula: </w:t>
      </w:r>
      <w:r>
        <w:rPr>
          <w:rFonts w:ascii="Calibri" w:eastAsia="Calibri" w:hAnsi="Calibri" w:cs="Calibri"/>
        </w:rPr>
        <w:t>Not available.</w:t>
      </w:r>
    </w:p>
    <w:p w:rsidR="002E1DB8" w:rsidRDefault="002E1DB8">
      <w:pPr>
        <w:spacing w:line="277" w:lineRule="exact"/>
        <w:rPr>
          <w:sz w:val="24"/>
          <w:szCs w:val="24"/>
        </w:rPr>
      </w:pPr>
    </w:p>
    <w:p w:rsidR="002E1DB8" w:rsidRDefault="00546B65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2. </w:t>
      </w:r>
      <w:r>
        <w:rPr>
          <w:rFonts w:ascii="Calibri" w:eastAsia="Calibri" w:hAnsi="Calibri" w:cs="Calibri"/>
          <w:b/>
          <w:bCs/>
          <w:sz w:val="20"/>
          <w:szCs w:val="20"/>
        </w:rPr>
        <w:t>COMPOSITION:</w:t>
      </w:r>
    </w:p>
    <w:p w:rsidR="001D16EC" w:rsidRDefault="001D16EC">
      <w:pPr>
        <w:rPr>
          <w:sz w:val="20"/>
          <w:szCs w:val="20"/>
        </w:rPr>
      </w:pPr>
    </w:p>
    <w:p w:rsidR="002E1DB8" w:rsidRDefault="002E1D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19840;visibility:visible;mso-wrap-distance-left:0;mso-wrap-distance-right:0" from="13.55pt,0" to="13.55pt,64.9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20864;visibility:visible;mso-wrap-distance-left:0;mso-wrap-distance-right:0" from="473.5pt,0" to="473.5pt,64.9pt" o:allowincell="f" strokeweight=".48pt"/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3240"/>
        <w:gridCol w:w="2980"/>
      </w:tblGrid>
      <w:tr w:rsidR="002E1DB8">
        <w:trPr>
          <w:trHeight w:val="232"/>
        </w:trPr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B8" w:rsidRDefault="00546B65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1DB8" w:rsidRDefault="00546B65">
            <w:pPr>
              <w:spacing w:line="232" w:lineRule="exact"/>
              <w:ind w:right="2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CAS NO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1DB8" w:rsidRDefault="00546B65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WEIGHT %</w:t>
            </w:r>
          </w:p>
        </w:tc>
      </w:tr>
      <w:tr w:rsidR="002E1DB8">
        <w:trPr>
          <w:trHeight w:val="27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E1DB8" w:rsidRDefault="00546B65" w:rsidP="001D16EC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Wax ( Paraffin)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2E1DB8" w:rsidRDefault="00546B65">
            <w:pPr>
              <w:ind w:right="19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8002-74-2</w:t>
            </w:r>
          </w:p>
        </w:tc>
        <w:tc>
          <w:tcPr>
            <w:tcW w:w="2980" w:type="dxa"/>
            <w:vAlign w:val="bottom"/>
          </w:tcPr>
          <w:p w:rsidR="002E1DB8" w:rsidRDefault="00546B6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  <w:tr w:rsidR="002E1DB8">
        <w:trPr>
          <w:trHeight w:val="24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DB8" w:rsidRDefault="002E1DB8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1DB8" w:rsidRDefault="002E1DB8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2E1DB8" w:rsidRDefault="002E1DB8">
            <w:pPr>
              <w:rPr>
                <w:sz w:val="21"/>
                <w:szCs w:val="21"/>
              </w:rPr>
            </w:pPr>
          </w:p>
        </w:tc>
      </w:tr>
    </w:tbl>
    <w:p w:rsidR="002E1DB8" w:rsidRDefault="00546B65">
      <w:pPr>
        <w:spacing w:line="233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Toxicological Data on Ingredients: </w:t>
      </w:r>
      <w:r>
        <w:rPr>
          <w:rFonts w:ascii="Calibri" w:eastAsia="Calibri" w:hAnsi="Calibri" w:cs="Calibri"/>
          <w:sz w:val="20"/>
          <w:szCs w:val="20"/>
        </w:rPr>
        <w:t>Not applicable.</w:t>
      </w:r>
    </w:p>
    <w:p w:rsidR="002E1DB8" w:rsidRDefault="002E1D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21888;visibility:visible;mso-wrap-distance-left:0;mso-wrap-distance-right:0" from="13.3pt,12.6pt" to="473.7pt,12.6pt" o:allowincell="f" strokeweight=".16931mm"/>
        </w:pict>
      </w:r>
    </w:p>
    <w:p w:rsidR="002E1DB8" w:rsidRDefault="002E1DB8">
      <w:pPr>
        <w:spacing w:line="296" w:lineRule="exact"/>
        <w:rPr>
          <w:sz w:val="24"/>
          <w:szCs w:val="24"/>
        </w:rPr>
      </w:pPr>
    </w:p>
    <w:p w:rsidR="002E1DB8" w:rsidRDefault="00546B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3. HAZARDS IDENTIFICATION:</w:t>
      </w:r>
    </w:p>
    <w:p w:rsidR="002E1DB8" w:rsidRDefault="002E1DB8">
      <w:pPr>
        <w:spacing w:line="20" w:lineRule="exact"/>
        <w:rPr>
          <w:sz w:val="24"/>
          <w:szCs w:val="24"/>
        </w:rPr>
      </w:pPr>
    </w:p>
    <w:p w:rsidR="002E1DB8" w:rsidRDefault="002E1DB8">
      <w:pPr>
        <w:spacing w:line="387" w:lineRule="exact"/>
        <w:rPr>
          <w:sz w:val="24"/>
          <w:szCs w:val="24"/>
        </w:rPr>
      </w:pPr>
    </w:p>
    <w:p w:rsidR="002E1DB8" w:rsidRDefault="00546B65">
      <w:pPr>
        <w:spacing w:line="222" w:lineRule="auto"/>
        <w:ind w:left="540"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Potential Acute Health Effects: </w:t>
      </w:r>
      <w:r>
        <w:rPr>
          <w:rFonts w:ascii="Calibri" w:eastAsia="Calibri" w:hAnsi="Calibri" w:cs="Calibri"/>
          <w:sz w:val="20"/>
          <w:szCs w:val="20"/>
        </w:rPr>
        <w:t xml:space="preserve">Slightly hazardous in case of skin contact (irritant), of </w:t>
      </w:r>
      <w:r>
        <w:rPr>
          <w:rFonts w:ascii="Calibri" w:eastAsia="Calibri" w:hAnsi="Calibri" w:cs="Calibri"/>
          <w:sz w:val="20"/>
          <w:szCs w:val="20"/>
        </w:rPr>
        <w:t>eye contact (irritant),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ingestion, of inhalation.</w:t>
      </w:r>
    </w:p>
    <w:p w:rsidR="002E1DB8" w:rsidRDefault="002E1DB8">
      <w:pPr>
        <w:spacing w:line="138" w:lineRule="exact"/>
        <w:rPr>
          <w:sz w:val="24"/>
          <w:szCs w:val="24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Potential Chronic Health Effects:</w:t>
      </w:r>
    </w:p>
    <w:p w:rsidR="002E1DB8" w:rsidRDefault="002E1DB8">
      <w:pPr>
        <w:spacing w:line="13" w:lineRule="exact"/>
        <w:rPr>
          <w:sz w:val="24"/>
          <w:szCs w:val="24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CARCINOGENIC EFFECTS: Not available. MUTAGENIC EFFECTS: Not available. TERATOGENIC EFFECTS: Not</w:t>
      </w:r>
    </w:p>
    <w:p w:rsidR="002E1DB8" w:rsidRDefault="002E1DB8">
      <w:pPr>
        <w:spacing w:line="55" w:lineRule="exact"/>
        <w:rPr>
          <w:sz w:val="24"/>
          <w:szCs w:val="24"/>
        </w:rPr>
      </w:pPr>
    </w:p>
    <w:p w:rsidR="002E1DB8" w:rsidRDefault="00546B65">
      <w:pPr>
        <w:spacing w:line="222" w:lineRule="auto"/>
        <w:ind w:left="540" w:righ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available. DEVELOPMENTAL TOXICITY: Not available. Repeated or prolonge</w:t>
      </w:r>
      <w:r>
        <w:rPr>
          <w:rFonts w:ascii="Calibri" w:eastAsia="Calibri" w:hAnsi="Calibri" w:cs="Calibri"/>
          <w:sz w:val="20"/>
          <w:szCs w:val="20"/>
        </w:rPr>
        <w:t>d exposure is not known to aggravate medical condition.</w:t>
      </w:r>
    </w:p>
    <w:p w:rsidR="002E1DB8" w:rsidRDefault="002E1DB8">
      <w:pPr>
        <w:spacing w:line="330" w:lineRule="exact"/>
        <w:rPr>
          <w:sz w:val="24"/>
          <w:szCs w:val="24"/>
        </w:rPr>
      </w:pPr>
    </w:p>
    <w:p w:rsidR="00D37A62" w:rsidRDefault="00D37A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A62" w:rsidRDefault="00D37A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37A62" w:rsidRDefault="00D37A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1DB8" w:rsidRDefault="00546B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4. FIRST AID MEASURES:</w:t>
      </w:r>
    </w:p>
    <w:p w:rsidR="002E1DB8" w:rsidRDefault="002E1DB8">
      <w:pPr>
        <w:spacing w:line="20" w:lineRule="exact"/>
        <w:rPr>
          <w:sz w:val="24"/>
          <w:szCs w:val="24"/>
        </w:rPr>
      </w:pPr>
    </w:p>
    <w:p w:rsidR="002E1DB8" w:rsidRDefault="002E1DB8">
      <w:pPr>
        <w:spacing w:line="233" w:lineRule="exact"/>
        <w:rPr>
          <w:sz w:val="24"/>
          <w:szCs w:val="24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Eye Contact:</w:t>
      </w:r>
    </w:p>
    <w:p w:rsidR="002E1DB8" w:rsidRDefault="002E1DB8">
      <w:pPr>
        <w:spacing w:line="47" w:lineRule="exact"/>
        <w:rPr>
          <w:sz w:val="24"/>
          <w:szCs w:val="24"/>
        </w:rPr>
      </w:pPr>
    </w:p>
    <w:p w:rsidR="002E1DB8" w:rsidRDefault="00546B65">
      <w:pPr>
        <w:spacing w:line="217" w:lineRule="auto"/>
        <w:ind w:left="380" w:right="1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Check for and remove any contact lenses. In case of contact, immediately flush eyes with plenty of water for at least 15 minutes. Get medical attention if i</w:t>
      </w:r>
      <w:r>
        <w:rPr>
          <w:rFonts w:ascii="Calibri" w:eastAsia="Calibri" w:hAnsi="Calibri" w:cs="Calibri"/>
          <w:sz w:val="20"/>
          <w:szCs w:val="20"/>
        </w:rPr>
        <w:t>rritation occurs.</w:t>
      </w:r>
    </w:p>
    <w:p w:rsidR="002E1DB8" w:rsidRDefault="002E1DB8">
      <w:pPr>
        <w:spacing w:line="49" w:lineRule="exact"/>
        <w:rPr>
          <w:sz w:val="24"/>
          <w:szCs w:val="24"/>
        </w:rPr>
      </w:pPr>
    </w:p>
    <w:p w:rsidR="002E1DB8" w:rsidRDefault="00546B65">
      <w:pPr>
        <w:spacing w:line="216" w:lineRule="auto"/>
        <w:ind w:left="540" w:righ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Skin Contact: </w:t>
      </w:r>
      <w:r>
        <w:rPr>
          <w:rFonts w:ascii="Calibri" w:eastAsia="Calibri" w:hAnsi="Calibri" w:cs="Calibri"/>
          <w:sz w:val="20"/>
          <w:szCs w:val="20"/>
        </w:rPr>
        <w:t>Wash with soap and water. Cover the irritated skin with an emollient. Get medical attention if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irritation develops.</w:t>
      </w:r>
    </w:p>
    <w:p w:rsidR="002E1DB8" w:rsidRDefault="002E1DB8">
      <w:pPr>
        <w:spacing w:line="147" w:lineRule="exact"/>
        <w:rPr>
          <w:sz w:val="24"/>
          <w:szCs w:val="24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Serious Skin Contact: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4"/>
          <w:szCs w:val="24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Inhalation:</w:t>
      </w:r>
    </w:p>
    <w:p w:rsidR="002E1DB8" w:rsidRDefault="002E1DB8">
      <w:pPr>
        <w:spacing w:line="57" w:lineRule="exact"/>
        <w:rPr>
          <w:sz w:val="24"/>
          <w:szCs w:val="24"/>
        </w:rPr>
      </w:pPr>
    </w:p>
    <w:p w:rsidR="002E1DB8" w:rsidRDefault="00546B65">
      <w:pPr>
        <w:spacing w:line="222" w:lineRule="auto"/>
        <w:ind w:left="540" w:right="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 inhaled, remove to fresh air. If not breathing, give</w:t>
      </w:r>
      <w:r>
        <w:rPr>
          <w:rFonts w:ascii="Calibri" w:eastAsia="Calibri" w:hAnsi="Calibri" w:cs="Calibri"/>
          <w:sz w:val="20"/>
          <w:szCs w:val="20"/>
        </w:rPr>
        <w:t xml:space="preserve"> artificial respiration. If breathing is difficult, give oxygen. Get medical attention.</w:t>
      </w:r>
    </w:p>
    <w:p w:rsidR="002E1DB8" w:rsidRDefault="002E1DB8">
      <w:pPr>
        <w:spacing w:line="147" w:lineRule="exact"/>
        <w:rPr>
          <w:sz w:val="24"/>
          <w:szCs w:val="24"/>
        </w:rPr>
      </w:pPr>
    </w:p>
    <w:p w:rsidR="009C1D27" w:rsidRDefault="00546B65" w:rsidP="009C1D2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Serious Inhalation: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9C1D27" w:rsidRPr="009C1D27" w:rsidRDefault="009C1D27" w:rsidP="009C1D27">
      <w:pPr>
        <w:ind w:left="540"/>
        <w:rPr>
          <w:sz w:val="20"/>
          <w:szCs w:val="20"/>
        </w:rPr>
      </w:pPr>
    </w:p>
    <w:p w:rsidR="009C1D27" w:rsidRDefault="009C1D27" w:rsidP="009C1D27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Ingestion:</w:t>
      </w:r>
    </w:p>
    <w:p w:rsidR="009C1D27" w:rsidRDefault="009C1D27" w:rsidP="009C1D27">
      <w:pPr>
        <w:spacing w:line="57" w:lineRule="exact"/>
        <w:rPr>
          <w:sz w:val="20"/>
          <w:szCs w:val="20"/>
        </w:rPr>
      </w:pPr>
    </w:p>
    <w:p w:rsidR="009C1D27" w:rsidRDefault="009C1D27" w:rsidP="009C1D27">
      <w:pPr>
        <w:spacing w:line="231" w:lineRule="auto"/>
        <w:ind w:left="540" w:right="3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NOT induce vomiting unless directed to do so by medical personnel. Never give anything by mouth to an unconscious person. If large quantities of this material are swallowed, call a physician immediately. Loosen tight clothing such as a collar, tie, belt or waistband.</w:t>
      </w:r>
    </w:p>
    <w:p w:rsidR="009C1D27" w:rsidRDefault="009C1D27" w:rsidP="009C1D27">
      <w:pPr>
        <w:spacing w:line="148" w:lineRule="exact"/>
        <w:rPr>
          <w:sz w:val="20"/>
          <w:szCs w:val="20"/>
        </w:rPr>
      </w:pPr>
    </w:p>
    <w:p w:rsidR="009C1D27" w:rsidRPr="001D16EC" w:rsidRDefault="009C1D27" w:rsidP="001D16EC">
      <w:pPr>
        <w:ind w:left="540"/>
        <w:rPr>
          <w:sz w:val="20"/>
          <w:szCs w:val="20"/>
        </w:rPr>
        <w:sectPr w:rsidR="009C1D27" w:rsidRPr="001D16EC">
          <w:pgSz w:w="12240" w:h="15840"/>
          <w:pgMar w:top="1427" w:right="1320" w:bottom="1090" w:left="1440" w:header="0" w:footer="0" w:gutter="0"/>
          <w:cols w:space="720" w:equalWidth="0">
            <w:col w:w="9480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Serious Ingestion: </w:t>
      </w:r>
      <w:r>
        <w:rPr>
          <w:rFonts w:ascii="Calibri" w:eastAsia="Calibri" w:hAnsi="Calibri" w:cs="Calibri"/>
          <w:sz w:val="20"/>
          <w:szCs w:val="20"/>
        </w:rPr>
        <w:t>Not availabl</w:t>
      </w:r>
      <w:r w:rsidR="001D16EC">
        <w:rPr>
          <w:rFonts w:ascii="Calibri" w:eastAsia="Calibri" w:hAnsi="Calibri" w:cs="Calibri"/>
          <w:sz w:val="20"/>
          <w:szCs w:val="20"/>
        </w:rPr>
        <w:t>e.</w:t>
      </w:r>
    </w:p>
    <w:p w:rsidR="002E1DB8" w:rsidRDefault="00546B65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5. FIRE AND EXPLOSION DATA: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9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Flammability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of the Product: </w:t>
      </w:r>
      <w:r>
        <w:rPr>
          <w:rFonts w:ascii="Calibri" w:eastAsia="Calibri" w:hAnsi="Calibri" w:cs="Calibri"/>
          <w:sz w:val="20"/>
          <w:szCs w:val="20"/>
        </w:rPr>
        <w:t>May be combustible at high temperature.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Auto-Ignition Temperature: </w:t>
      </w:r>
      <w:r>
        <w:rPr>
          <w:rFonts w:ascii="Calibri" w:eastAsia="Calibri" w:hAnsi="Calibri" w:cs="Calibri"/>
          <w:sz w:val="20"/>
          <w:szCs w:val="20"/>
        </w:rPr>
        <w:t>245°C (473°F) - 340 C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Flash Points: </w:t>
      </w:r>
      <w:r>
        <w:rPr>
          <w:rFonts w:ascii="Calibri" w:eastAsia="Calibri" w:hAnsi="Calibri" w:cs="Calibri"/>
          <w:sz w:val="20"/>
          <w:szCs w:val="20"/>
        </w:rPr>
        <w:t>CLOSED CUP: 199°C (390.2°F). OPEN CUP: 235°C (455°F).</w:t>
      </w:r>
    </w:p>
    <w:p w:rsidR="002E1DB8" w:rsidRDefault="002E1DB8">
      <w:pPr>
        <w:spacing w:line="148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Flammable Limits: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Products of Combustion: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Fire </w:t>
      </w:r>
      <w:r>
        <w:rPr>
          <w:rFonts w:ascii="Calibri" w:eastAsia="Calibri" w:hAnsi="Calibri" w:cs="Calibri"/>
          <w:b/>
          <w:bCs/>
          <w:sz w:val="20"/>
          <w:szCs w:val="20"/>
        </w:rPr>
        <w:t>Hazards in Presence of Various Substances: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Slightly flammable to flammable in presence of heat. Non-flammable in presence of shocks.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Explosion Hazards in Presence of Various Substances:</w:t>
      </w:r>
    </w:p>
    <w:p w:rsidR="002E1DB8" w:rsidRDefault="002E1DB8">
      <w:pPr>
        <w:spacing w:line="1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Risks of explosion of the product in presence of mechanical impact:</w:t>
      </w:r>
      <w:r>
        <w:rPr>
          <w:rFonts w:ascii="Calibri" w:eastAsia="Calibri" w:hAnsi="Calibri" w:cs="Calibri"/>
          <w:sz w:val="20"/>
          <w:szCs w:val="20"/>
        </w:rPr>
        <w:t xml:space="preserve"> Not available. Risks of</w:t>
      </w:r>
    </w:p>
    <w:p w:rsidR="002E1DB8" w:rsidRDefault="002E1DB8">
      <w:pPr>
        <w:spacing w:line="8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explosion of the product in presence of static discharge: 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Fire Fighting Media and Instructions: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SMALL FIRE: Use DRY chemical powder. LARGE FIRE: Use water spray, fog or foam. Do not use water jet.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Special Remarks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on Fire Hazards: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Special Remarks on Explosion Hazards: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200" w:lineRule="exact"/>
        <w:rPr>
          <w:sz w:val="20"/>
          <w:szCs w:val="20"/>
        </w:rPr>
      </w:pPr>
    </w:p>
    <w:p w:rsidR="002E1DB8" w:rsidRDefault="002E1DB8">
      <w:pPr>
        <w:spacing w:line="200" w:lineRule="exact"/>
        <w:rPr>
          <w:sz w:val="20"/>
          <w:szCs w:val="20"/>
        </w:rPr>
      </w:pPr>
    </w:p>
    <w:p w:rsidR="002E1DB8" w:rsidRDefault="002E1DB8">
      <w:pPr>
        <w:spacing w:line="267" w:lineRule="exact"/>
        <w:rPr>
          <w:sz w:val="20"/>
          <w:szCs w:val="20"/>
        </w:rPr>
      </w:pPr>
    </w:p>
    <w:p w:rsidR="001D16EC" w:rsidRDefault="00546B65">
      <w:pPr>
        <w:numPr>
          <w:ilvl w:val="0"/>
          <w:numId w:val="2"/>
        </w:numPr>
        <w:tabs>
          <w:tab w:val="left" w:pos="415"/>
        </w:tabs>
        <w:spacing w:line="220" w:lineRule="auto"/>
        <w:ind w:left="540" w:right="6140" w:hanging="31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ACCIDENTAL RELEASE </w:t>
      </w:r>
    </w:p>
    <w:p w:rsidR="001D16EC" w:rsidRDefault="001D16EC" w:rsidP="001D16EC">
      <w:pPr>
        <w:tabs>
          <w:tab w:val="left" w:pos="415"/>
        </w:tabs>
        <w:spacing w:line="220" w:lineRule="auto"/>
        <w:ind w:left="540" w:right="6140"/>
        <w:rPr>
          <w:rFonts w:ascii="Calibri" w:eastAsia="Calibri" w:hAnsi="Calibri" w:cs="Calibri"/>
          <w:b/>
          <w:bCs/>
          <w:sz w:val="20"/>
          <w:szCs w:val="20"/>
        </w:rPr>
      </w:pPr>
    </w:p>
    <w:p w:rsidR="002E1DB8" w:rsidRDefault="00546B65" w:rsidP="001D16EC">
      <w:pPr>
        <w:tabs>
          <w:tab w:val="left" w:pos="415"/>
        </w:tabs>
        <w:spacing w:line="220" w:lineRule="auto"/>
        <w:ind w:left="540" w:right="61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MEASURES: Small Spill:</w:t>
      </w:r>
    </w:p>
    <w:p w:rsidR="002E1DB8" w:rsidRDefault="002E1DB8">
      <w:pPr>
        <w:spacing w:line="6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2E1DB8" w:rsidRDefault="00546B65">
      <w:pPr>
        <w:spacing w:line="230" w:lineRule="auto"/>
        <w:ind w:left="540" w:right="38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Use appropriate tools to put the spilled solid in a convenient waste disposal container. Finish cleaning by spreading water</w:t>
      </w:r>
      <w:r>
        <w:rPr>
          <w:rFonts w:ascii="Calibri" w:eastAsia="Calibri" w:hAnsi="Calibri" w:cs="Calibri"/>
          <w:sz w:val="20"/>
          <w:szCs w:val="20"/>
        </w:rPr>
        <w:t xml:space="preserve"> on the contaminated surface and dispose of according to local and regional authority requirements.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12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Large Spill:</w:t>
      </w:r>
    </w:p>
    <w:p w:rsidR="002E1DB8" w:rsidRDefault="002E1DB8">
      <w:pPr>
        <w:spacing w:line="59" w:lineRule="exact"/>
        <w:rPr>
          <w:sz w:val="20"/>
          <w:szCs w:val="20"/>
        </w:rPr>
      </w:pPr>
    </w:p>
    <w:p w:rsidR="002E1DB8" w:rsidRDefault="00546B65">
      <w:pPr>
        <w:spacing w:line="235" w:lineRule="auto"/>
        <w:ind w:left="540" w:right="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Use a shovel to put the material into a convenient waste disposal container. Finish cleaning by spreading water on the contaminated surf</w:t>
      </w:r>
      <w:r>
        <w:rPr>
          <w:rFonts w:ascii="Calibri" w:eastAsia="Calibri" w:hAnsi="Calibri" w:cs="Calibri"/>
          <w:sz w:val="20"/>
          <w:szCs w:val="20"/>
        </w:rPr>
        <w:t>ace and allow to evacuate through the sanitary system. Be careful that the product is not present at a concentration level above TLV. Check TLV on the MSDS and with local authorities.</w:t>
      </w:r>
    </w:p>
    <w:p w:rsidR="002E1DB8" w:rsidRDefault="002E1DB8">
      <w:pPr>
        <w:spacing w:line="200" w:lineRule="exact"/>
        <w:rPr>
          <w:sz w:val="20"/>
          <w:szCs w:val="20"/>
        </w:rPr>
      </w:pPr>
    </w:p>
    <w:p w:rsidR="002E1DB8" w:rsidRDefault="002E1DB8">
      <w:pPr>
        <w:spacing w:line="386" w:lineRule="exact"/>
        <w:rPr>
          <w:sz w:val="20"/>
          <w:szCs w:val="20"/>
        </w:rPr>
      </w:pPr>
    </w:p>
    <w:p w:rsidR="002E1DB8" w:rsidRDefault="00546B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7. HANDLING AND STORAGE: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3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Precautions:</w:t>
      </w:r>
    </w:p>
    <w:p w:rsidR="002E1DB8" w:rsidRDefault="002E1DB8">
      <w:pPr>
        <w:spacing w:line="57" w:lineRule="exact"/>
        <w:rPr>
          <w:sz w:val="20"/>
          <w:szCs w:val="20"/>
        </w:rPr>
      </w:pPr>
    </w:p>
    <w:p w:rsidR="002E1DB8" w:rsidRDefault="00546B65">
      <w:pPr>
        <w:spacing w:line="233" w:lineRule="auto"/>
        <w:ind w:left="540" w:right="5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 away from heat. Keep</w:t>
      </w:r>
      <w:r>
        <w:rPr>
          <w:rFonts w:ascii="Calibri" w:eastAsia="Calibri" w:hAnsi="Calibri" w:cs="Calibri"/>
          <w:sz w:val="20"/>
          <w:szCs w:val="20"/>
        </w:rPr>
        <w:t xml:space="preserve"> away from sources of ignition. Empty containers pose a fire risk, evaporate the residue under a fume hood. Ground all equipment containing material. Do not breathe dust. Keep away from incompatibles such as oxidizing agents.</w:t>
      </w:r>
    </w:p>
    <w:p w:rsidR="002E1DB8" w:rsidRDefault="002E1DB8">
      <w:pPr>
        <w:spacing w:line="15" w:lineRule="exact"/>
        <w:rPr>
          <w:sz w:val="20"/>
          <w:szCs w:val="20"/>
        </w:rPr>
      </w:pPr>
    </w:p>
    <w:p w:rsidR="002E1DB8" w:rsidRPr="001D16EC" w:rsidRDefault="00546B65" w:rsidP="001D16EC">
      <w:pPr>
        <w:ind w:left="540"/>
        <w:rPr>
          <w:sz w:val="20"/>
          <w:szCs w:val="20"/>
        </w:rPr>
        <w:sectPr w:rsidR="002E1DB8" w:rsidRPr="001D16EC">
          <w:pgSz w:w="12240" w:h="15840"/>
          <w:pgMar w:top="1440" w:right="1440" w:bottom="893" w:left="1440" w:header="0" w:footer="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Storage: </w:t>
      </w:r>
      <w:r>
        <w:rPr>
          <w:rFonts w:ascii="Calibri" w:eastAsia="Calibri" w:hAnsi="Calibri" w:cs="Calibri"/>
          <w:sz w:val="20"/>
          <w:szCs w:val="20"/>
        </w:rPr>
        <w:t>Keep container tight</w:t>
      </w:r>
      <w:r>
        <w:rPr>
          <w:rFonts w:ascii="Calibri" w:eastAsia="Calibri" w:hAnsi="Calibri" w:cs="Calibri"/>
          <w:sz w:val="20"/>
          <w:szCs w:val="20"/>
        </w:rPr>
        <w:t>ly closed. Keep container in a cool, well-ventilated area</w:t>
      </w:r>
      <w:r w:rsidR="001D16EC">
        <w:rPr>
          <w:rFonts w:ascii="Calibri" w:eastAsia="Calibri" w:hAnsi="Calibri" w:cs="Calibri"/>
          <w:sz w:val="20"/>
          <w:szCs w:val="20"/>
        </w:rPr>
        <w:t>.</w:t>
      </w:r>
    </w:p>
    <w:p w:rsidR="002E1DB8" w:rsidRDefault="00546B65">
      <w:pPr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8. EXPOSURE CONTROLS/PERSONAL PROTECTION: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3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Engineering Controls:</w:t>
      </w:r>
    </w:p>
    <w:p w:rsidR="002E1DB8" w:rsidRDefault="002E1DB8">
      <w:pPr>
        <w:spacing w:line="59" w:lineRule="exact"/>
        <w:rPr>
          <w:sz w:val="20"/>
          <w:szCs w:val="20"/>
        </w:rPr>
      </w:pPr>
    </w:p>
    <w:p w:rsidR="002E1DB8" w:rsidRDefault="00546B65">
      <w:pPr>
        <w:spacing w:line="230" w:lineRule="auto"/>
        <w:ind w:left="540" w:right="5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Use process enclosures, local exhaust ventilation, or other engineering controls to keep airborne levels </w:t>
      </w:r>
      <w:r>
        <w:rPr>
          <w:rFonts w:ascii="Calibri" w:eastAsia="Calibri" w:hAnsi="Calibri" w:cs="Calibri"/>
          <w:sz w:val="20"/>
          <w:szCs w:val="20"/>
        </w:rPr>
        <w:t>below recommended exposure limits. If user operations generate dust, fume or mist, use ventilation to keep exposure to airborne contaminants below the exposure limit.</w:t>
      </w:r>
    </w:p>
    <w:p w:rsidR="002E1DB8" w:rsidRDefault="002E1DB8">
      <w:pPr>
        <w:spacing w:line="198" w:lineRule="exact"/>
        <w:rPr>
          <w:sz w:val="20"/>
          <w:szCs w:val="20"/>
        </w:rPr>
      </w:pPr>
    </w:p>
    <w:p w:rsidR="002E1DB8" w:rsidRDefault="00546B65">
      <w:pPr>
        <w:spacing w:line="222" w:lineRule="auto"/>
        <w:ind w:left="540" w:righ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Personal Protection: </w:t>
      </w:r>
      <w:r>
        <w:rPr>
          <w:rFonts w:ascii="Calibri" w:eastAsia="Calibri" w:hAnsi="Calibri" w:cs="Calibri"/>
          <w:sz w:val="20"/>
          <w:szCs w:val="20"/>
        </w:rPr>
        <w:t>Safety glasses. Lab coat. Dust respirator. Be sure to use an approv</w:t>
      </w:r>
      <w:r>
        <w:rPr>
          <w:rFonts w:ascii="Calibri" w:eastAsia="Calibri" w:hAnsi="Calibri" w:cs="Calibri"/>
          <w:sz w:val="20"/>
          <w:szCs w:val="20"/>
        </w:rPr>
        <w:t>ed/certified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respirator or equivalent. Gloves.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Personal Protection in Case of a Large Spill:</w:t>
      </w:r>
    </w:p>
    <w:p w:rsidR="002E1DB8" w:rsidRDefault="002E1DB8">
      <w:pPr>
        <w:spacing w:line="59" w:lineRule="exact"/>
        <w:rPr>
          <w:sz w:val="20"/>
          <w:szCs w:val="20"/>
        </w:rPr>
      </w:pPr>
    </w:p>
    <w:p w:rsidR="002E1DB8" w:rsidRDefault="00546B65">
      <w:pPr>
        <w:spacing w:line="230" w:lineRule="auto"/>
        <w:ind w:left="540" w:right="7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Splash goggles. Full suit. Dust respirator. Boots. Gloves. A self contained breathing apparatus should be used to avoid inhalation of the product. Suggested </w:t>
      </w:r>
      <w:r>
        <w:rPr>
          <w:rFonts w:ascii="Calibri" w:eastAsia="Calibri" w:hAnsi="Calibri" w:cs="Calibri"/>
          <w:sz w:val="20"/>
          <w:szCs w:val="20"/>
        </w:rPr>
        <w:t>protective clothing might not be sufficient; consult a specialist BEFORE handling this product.</w:t>
      </w:r>
    </w:p>
    <w:p w:rsidR="002E1DB8" w:rsidRDefault="002E1DB8">
      <w:pPr>
        <w:spacing w:line="15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Exposure Limits:</w:t>
      </w:r>
    </w:p>
    <w:p w:rsidR="002E1DB8" w:rsidRDefault="002E1DB8">
      <w:pPr>
        <w:spacing w:line="1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Parrafin Wax (Fume) TWA: 2 STEL: 6 (mg/m3) [Canada] TWA: 2 (mg/m3) from OSHA (PEL) [United</w:t>
      </w:r>
    </w:p>
    <w:p w:rsidR="002E1DB8" w:rsidRDefault="002E1DB8">
      <w:pPr>
        <w:spacing w:line="8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States] TWA: 2 (mg/ m3) from ACGIH (TLV) [United </w:t>
      </w:r>
      <w:r>
        <w:rPr>
          <w:rFonts w:ascii="Calibri" w:eastAsia="Calibri" w:hAnsi="Calibri" w:cs="Calibri"/>
          <w:sz w:val="20"/>
          <w:szCs w:val="20"/>
        </w:rPr>
        <w:t>States] TWA: 2 (mg/m3) from NIOSH [United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States] TWA: 2 STEL: 6 [United Kingdom (UK)]Consult local authorities for acceptable exposure limits.</w:t>
      </w:r>
    </w:p>
    <w:p w:rsidR="002E1DB8" w:rsidRDefault="002E1DB8">
      <w:pPr>
        <w:spacing w:line="265" w:lineRule="exact"/>
        <w:rPr>
          <w:sz w:val="20"/>
          <w:szCs w:val="20"/>
        </w:rPr>
      </w:pPr>
    </w:p>
    <w:p w:rsidR="001D16EC" w:rsidRDefault="001D16EC">
      <w:pPr>
        <w:ind w:left="180"/>
        <w:rPr>
          <w:rFonts w:ascii="Calibri" w:eastAsia="Calibri" w:hAnsi="Calibri" w:cs="Calibri"/>
          <w:b/>
          <w:bCs/>
          <w:sz w:val="20"/>
          <w:szCs w:val="20"/>
        </w:rPr>
      </w:pPr>
    </w:p>
    <w:p w:rsidR="002E1DB8" w:rsidRDefault="00546B65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9. PHYSICAL AND CHEMICAL PROPERTIES: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3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Physical state and appearance: </w:t>
      </w:r>
      <w:r>
        <w:rPr>
          <w:rFonts w:ascii="Calibri" w:eastAsia="Calibri" w:hAnsi="Calibri" w:cs="Calibri"/>
          <w:sz w:val="20"/>
          <w:szCs w:val="20"/>
        </w:rPr>
        <w:t>Solid.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Odor: </w:t>
      </w:r>
      <w:r>
        <w:rPr>
          <w:rFonts w:ascii="Calibri" w:eastAsia="Calibri" w:hAnsi="Calibri" w:cs="Calibri"/>
          <w:sz w:val="20"/>
          <w:szCs w:val="20"/>
        </w:rPr>
        <w:t>Odorless.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Taste: </w:t>
      </w:r>
      <w:r>
        <w:rPr>
          <w:rFonts w:ascii="Calibri" w:eastAsia="Calibri" w:hAnsi="Calibri" w:cs="Calibri"/>
          <w:sz w:val="20"/>
          <w:szCs w:val="20"/>
        </w:rPr>
        <w:t xml:space="preserve">Not </w:t>
      </w:r>
      <w:r>
        <w:rPr>
          <w:rFonts w:ascii="Calibri" w:eastAsia="Calibri" w:hAnsi="Calibri" w:cs="Calibri"/>
          <w:sz w:val="20"/>
          <w:szCs w:val="20"/>
        </w:rPr>
        <w:t>available.</w:t>
      </w:r>
    </w:p>
    <w:p w:rsidR="002E1DB8" w:rsidRDefault="002E1DB8">
      <w:pPr>
        <w:spacing w:line="15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Molecular Weight: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Color: </w:t>
      </w:r>
      <w:r>
        <w:rPr>
          <w:rFonts w:ascii="Calibri" w:eastAsia="Calibri" w:hAnsi="Calibri" w:cs="Calibri"/>
          <w:sz w:val="20"/>
          <w:szCs w:val="20"/>
        </w:rPr>
        <w:t>White.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pH (1% soln/water): </w:t>
      </w:r>
      <w:r>
        <w:rPr>
          <w:rFonts w:ascii="Calibri" w:eastAsia="Calibri" w:hAnsi="Calibri" w:cs="Calibri"/>
          <w:sz w:val="20"/>
          <w:szCs w:val="20"/>
        </w:rPr>
        <w:t>Not applicable.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Boiling Point: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Melting Point: </w:t>
      </w:r>
      <w:r w:rsidRPr="00546B65">
        <w:rPr>
          <w:rFonts w:ascii="Calibri" w:eastAsia="Calibri" w:hAnsi="Calibri" w:cs="Calibri"/>
          <w:bCs/>
          <w:sz w:val="20"/>
          <w:szCs w:val="20"/>
        </w:rPr>
        <w:t>60</w:t>
      </w:r>
      <w:r w:rsidRPr="00546B65">
        <w:rPr>
          <w:rFonts w:ascii="Calibri" w:eastAsia="Calibri" w:hAnsi="Calibri" w:cs="Calibri"/>
          <w:sz w:val="20"/>
          <w:szCs w:val="20"/>
        </w:rPr>
        <w:t xml:space="preserve">°C </w:t>
      </w:r>
      <w:r w:rsidRPr="00546B65">
        <w:rPr>
          <w:rFonts w:ascii="Calibri" w:eastAsia="Calibri" w:hAnsi="Calibri" w:cs="Calibri"/>
          <w:sz w:val="20"/>
          <w:szCs w:val="20"/>
        </w:rPr>
        <w:t>- 75</w:t>
      </w:r>
      <w:r w:rsidRPr="00546B65">
        <w:rPr>
          <w:rFonts w:ascii="Calibri" w:eastAsia="Calibri" w:hAnsi="Calibri" w:cs="Calibri"/>
          <w:sz w:val="20"/>
          <w:szCs w:val="20"/>
          <w:vertAlign w:val="superscript"/>
        </w:rPr>
        <w:t>0</w:t>
      </w:r>
      <w:r w:rsidRPr="00546B65">
        <w:rPr>
          <w:rFonts w:ascii="Calibri" w:eastAsia="Calibri" w:hAnsi="Calibri" w:cs="Calibri"/>
          <w:sz w:val="20"/>
          <w:szCs w:val="20"/>
        </w:rPr>
        <w:t xml:space="preserve"> C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Critical Temperature: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1D16E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46B65">
        <w:rPr>
          <w:rFonts w:ascii="Calibri" w:eastAsia="Calibri" w:hAnsi="Calibri" w:cs="Calibri"/>
          <w:b/>
          <w:bCs/>
          <w:sz w:val="20"/>
          <w:szCs w:val="20"/>
        </w:rPr>
        <w:t>pecific Gravity: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0.9 @ 20 deg. C 0.92 @ 25 deg. C</w:t>
      </w:r>
      <w:r>
        <w:rPr>
          <w:rFonts w:ascii="Calibri" w:eastAsia="Calibri" w:hAnsi="Calibri" w:cs="Calibri"/>
          <w:sz w:val="20"/>
          <w:szCs w:val="20"/>
        </w:rPr>
        <w:t xml:space="preserve"> (Water = 1)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Vapor Pressure: </w:t>
      </w:r>
      <w:r>
        <w:rPr>
          <w:rFonts w:ascii="Calibri" w:eastAsia="Calibri" w:hAnsi="Calibri" w:cs="Calibri"/>
          <w:sz w:val="20"/>
          <w:szCs w:val="20"/>
        </w:rPr>
        <w:t>Not applicable.</w:t>
      </w:r>
    </w:p>
    <w:p w:rsidR="002E1DB8" w:rsidRDefault="002E1DB8">
      <w:pPr>
        <w:spacing w:line="148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Vapor Density: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Volatility: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Odor Threshold: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Water/Oil Dist. Coeff.: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7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Ionicity (in Water):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 w:rsidP="001D16EC">
      <w:pPr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Dispersion Properties: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1D16EC" w:rsidRDefault="001D16EC" w:rsidP="001D16EC">
      <w:pPr>
        <w:rPr>
          <w:sz w:val="20"/>
          <w:szCs w:val="20"/>
        </w:rPr>
      </w:pPr>
    </w:p>
    <w:p w:rsidR="001D16EC" w:rsidRDefault="001D16EC" w:rsidP="001D16EC">
      <w:pPr>
        <w:ind w:firstLine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Solubility: </w:t>
      </w:r>
      <w:r>
        <w:rPr>
          <w:rFonts w:ascii="Calibri" w:eastAsia="Calibri" w:hAnsi="Calibri" w:cs="Calibri"/>
          <w:sz w:val="20"/>
          <w:szCs w:val="20"/>
        </w:rPr>
        <w:t>Insoluble in cold water, hot water.</w:t>
      </w:r>
    </w:p>
    <w:p w:rsidR="001D16EC" w:rsidRPr="001D16EC" w:rsidRDefault="001D16EC" w:rsidP="001D16EC">
      <w:pPr>
        <w:rPr>
          <w:sz w:val="20"/>
          <w:szCs w:val="20"/>
        </w:rPr>
        <w:sectPr w:rsidR="001D16EC" w:rsidRPr="001D16E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E1DB8" w:rsidRDefault="002E1DB8">
      <w:pPr>
        <w:spacing w:line="255" w:lineRule="exact"/>
        <w:rPr>
          <w:sz w:val="20"/>
          <w:szCs w:val="20"/>
        </w:rPr>
      </w:pPr>
      <w:bookmarkStart w:id="3" w:name="page4"/>
      <w:bookmarkEnd w:id="3"/>
    </w:p>
    <w:p w:rsidR="002E1DB8" w:rsidRDefault="00546B65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10. STABILITY AND REACTIVITY DATA: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3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Stability: </w:t>
      </w:r>
      <w:r>
        <w:rPr>
          <w:rFonts w:ascii="Calibri" w:eastAsia="Calibri" w:hAnsi="Calibri" w:cs="Calibri"/>
          <w:sz w:val="20"/>
          <w:szCs w:val="20"/>
        </w:rPr>
        <w:t>The product is stable.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Instability Temperature: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Conditions of Instability: </w:t>
      </w:r>
      <w:r>
        <w:rPr>
          <w:rFonts w:ascii="Calibri" w:eastAsia="Calibri" w:hAnsi="Calibri" w:cs="Calibri"/>
          <w:sz w:val="20"/>
          <w:szCs w:val="20"/>
        </w:rPr>
        <w:t>Excess heat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Incompatibility with various substan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ces: </w:t>
      </w:r>
      <w:r>
        <w:rPr>
          <w:rFonts w:ascii="Calibri" w:eastAsia="Calibri" w:hAnsi="Calibri" w:cs="Calibri"/>
          <w:sz w:val="20"/>
          <w:szCs w:val="20"/>
        </w:rPr>
        <w:t>Reactive with oxidizing agents.</w:t>
      </w:r>
    </w:p>
    <w:p w:rsidR="002E1DB8" w:rsidRDefault="002E1DB8">
      <w:pPr>
        <w:spacing w:line="142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Corrosivity: </w:t>
      </w:r>
      <w:r>
        <w:rPr>
          <w:rFonts w:ascii="Calibri" w:eastAsia="Calibri" w:hAnsi="Calibri" w:cs="Calibri"/>
          <w:sz w:val="20"/>
          <w:szCs w:val="20"/>
        </w:rPr>
        <w:t>Non-corrosive in presence of glass.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Special Remarks on Reactivity: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Special Remarks on Corrosivity: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Polymerization: </w:t>
      </w:r>
      <w:r>
        <w:rPr>
          <w:rFonts w:ascii="Calibri" w:eastAsia="Calibri" w:hAnsi="Calibri" w:cs="Calibri"/>
          <w:sz w:val="20"/>
          <w:szCs w:val="20"/>
        </w:rPr>
        <w:t>Will not occur.</w:t>
      </w:r>
    </w:p>
    <w:p w:rsidR="002E1DB8" w:rsidRDefault="002E1DB8">
      <w:pPr>
        <w:spacing w:line="320" w:lineRule="exact"/>
        <w:rPr>
          <w:sz w:val="20"/>
          <w:szCs w:val="20"/>
        </w:rPr>
      </w:pPr>
    </w:p>
    <w:p w:rsidR="002E1DB8" w:rsidRDefault="00546B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11. TOXICOLOGICAL INFORMATION: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3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Routes of Entry: </w:t>
      </w:r>
      <w:r>
        <w:rPr>
          <w:rFonts w:ascii="Calibri" w:eastAsia="Calibri" w:hAnsi="Calibri" w:cs="Calibri"/>
          <w:sz w:val="20"/>
          <w:szCs w:val="20"/>
        </w:rPr>
        <w:t>Eye contact. Inhalation. Ingestion.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Toxicity to Animals: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LD50: Not available. LC50: Not available.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Chronic Effects on Humans: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89" w:lineRule="exact"/>
        <w:rPr>
          <w:sz w:val="20"/>
          <w:szCs w:val="20"/>
        </w:rPr>
      </w:pPr>
    </w:p>
    <w:p w:rsidR="002E1DB8" w:rsidRDefault="00546B65">
      <w:pPr>
        <w:spacing w:line="217" w:lineRule="auto"/>
        <w:ind w:left="540" w:right="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Other Toxic Effects on Humans: </w:t>
      </w:r>
      <w:r>
        <w:rPr>
          <w:rFonts w:ascii="Calibri" w:eastAsia="Calibri" w:hAnsi="Calibri" w:cs="Calibri"/>
          <w:sz w:val="20"/>
          <w:szCs w:val="20"/>
        </w:rPr>
        <w:t>Slightly hazardous in case of skin contact (irritant), of inges</w:t>
      </w:r>
      <w:r>
        <w:rPr>
          <w:rFonts w:ascii="Calibri" w:eastAsia="Calibri" w:hAnsi="Calibri" w:cs="Calibri"/>
          <w:sz w:val="20"/>
          <w:szCs w:val="20"/>
        </w:rPr>
        <w:t>tion, of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inhalation.</w:t>
      </w:r>
    </w:p>
    <w:p w:rsidR="002E1DB8" w:rsidRDefault="002E1DB8">
      <w:pPr>
        <w:spacing w:line="146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Special Remarks on Toxicity to Animals: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Special Remarks on Chronic Effects on Humans: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2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Special Remarks on other Toxic Effects on Humans:</w:t>
      </w:r>
    </w:p>
    <w:p w:rsidR="002E1DB8" w:rsidRDefault="002E1DB8">
      <w:pPr>
        <w:spacing w:line="1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Acute Potential Health Effects: Skin: Solid material is not expec</w:t>
      </w:r>
      <w:r>
        <w:rPr>
          <w:rFonts w:ascii="Calibri" w:eastAsia="Calibri" w:hAnsi="Calibri" w:cs="Calibri"/>
          <w:sz w:val="20"/>
          <w:szCs w:val="20"/>
        </w:rPr>
        <w:t>ted to be an irritant, but it may cause mild</w:t>
      </w:r>
    </w:p>
    <w:p w:rsidR="002E1DB8" w:rsidRDefault="002E1DB8">
      <w:pPr>
        <w:spacing w:line="55" w:lineRule="exact"/>
        <w:rPr>
          <w:sz w:val="20"/>
          <w:szCs w:val="20"/>
        </w:rPr>
      </w:pPr>
    </w:p>
    <w:p w:rsidR="002E1DB8" w:rsidRDefault="00546B65">
      <w:pPr>
        <w:spacing w:line="242" w:lineRule="auto"/>
        <w:ind w:left="540" w:right="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skin irritation. Eyes: Solid materials is not expected to be an irritant, but it may cause mild eye irritation. Vapors from molten wax may cause eye irritation. Inhalation: Low hazard. Paraffin wax fumes may be</w:t>
      </w:r>
      <w:r>
        <w:rPr>
          <w:rFonts w:ascii="Calibri" w:eastAsia="Calibri" w:hAnsi="Calibri" w:cs="Calibri"/>
          <w:sz w:val="20"/>
          <w:szCs w:val="20"/>
        </w:rPr>
        <w:t xml:space="preserve"> irritating to the eyes nose and throat. and may also produce nausea. 'However, vapors emitted from molten wax are expected to have a low degree of irritation by inhalation. Ingestion: Ingested paraffin wax is not absorbed, and is considered nontoxic. Inge</w:t>
      </w:r>
      <w:r>
        <w:rPr>
          <w:rFonts w:ascii="Calibri" w:eastAsia="Calibri" w:hAnsi="Calibri" w:cs="Calibri"/>
          <w:sz w:val="20"/>
          <w:szCs w:val="20"/>
        </w:rPr>
        <w:t>stion of large amounts may have a mild laxative effect and cause diarrhea. Chronic Potential Health Effects: Skin: Poor personal hygiene can lead to wax plugging of skin follicles and producing so-called "Wax Boils".</w:t>
      </w:r>
    </w:p>
    <w:p w:rsidR="002E1DB8" w:rsidRDefault="002E1DB8">
      <w:pPr>
        <w:spacing w:line="331" w:lineRule="exact"/>
        <w:rPr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D16EC" w:rsidRDefault="001D16E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E1DB8" w:rsidRDefault="00546B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12. ECOLOGICAL INFORMATION: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33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Ecot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oxicity: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BOD5 and COD: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Products of Biodegradation:</w:t>
      </w:r>
    </w:p>
    <w:p w:rsidR="002E1DB8" w:rsidRDefault="002E1DB8">
      <w:pPr>
        <w:spacing w:line="55" w:lineRule="exact"/>
        <w:rPr>
          <w:sz w:val="20"/>
          <w:szCs w:val="20"/>
        </w:rPr>
      </w:pPr>
    </w:p>
    <w:p w:rsidR="002E1DB8" w:rsidRDefault="00546B65">
      <w:pPr>
        <w:spacing w:line="217" w:lineRule="auto"/>
        <w:ind w:left="540"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Possibly hazardous short term degradation products are not likely. However, long term degradation products may arise.</w:t>
      </w:r>
    </w:p>
    <w:p w:rsidR="002E1DB8" w:rsidRDefault="002E1DB8">
      <w:pPr>
        <w:spacing w:line="14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Toxicity of the Products of Biodegradation: </w:t>
      </w:r>
      <w:r>
        <w:rPr>
          <w:rFonts w:ascii="Calibri" w:eastAsia="Calibri" w:hAnsi="Calibri" w:cs="Calibri"/>
          <w:sz w:val="20"/>
          <w:szCs w:val="20"/>
        </w:rPr>
        <w:t>Not avail</w:t>
      </w:r>
      <w:r>
        <w:rPr>
          <w:rFonts w:ascii="Calibri" w:eastAsia="Calibri" w:hAnsi="Calibri" w:cs="Calibri"/>
          <w:sz w:val="20"/>
          <w:szCs w:val="20"/>
        </w:rPr>
        <w:t>able.</w:t>
      </w:r>
    </w:p>
    <w:p w:rsidR="001D16EC" w:rsidRDefault="001D16EC"/>
    <w:p w:rsidR="001D16EC" w:rsidRDefault="001D16EC" w:rsidP="001D16EC">
      <w:pPr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Special Remarks on the Products of Biodegradation: </w:t>
      </w:r>
      <w:r>
        <w:rPr>
          <w:rFonts w:ascii="Calibri" w:eastAsia="Calibri" w:hAnsi="Calibri" w:cs="Calibri"/>
          <w:sz w:val="20"/>
          <w:szCs w:val="20"/>
        </w:rPr>
        <w:t>Not available.</w:t>
      </w:r>
    </w:p>
    <w:p w:rsidR="001D16EC" w:rsidRDefault="001D16EC" w:rsidP="001D16EC">
      <w:pPr>
        <w:rPr>
          <w:rFonts w:ascii="Calibri" w:eastAsia="Calibri" w:hAnsi="Calibri" w:cs="Calibri"/>
          <w:sz w:val="20"/>
          <w:szCs w:val="20"/>
        </w:rPr>
      </w:pPr>
    </w:p>
    <w:p w:rsidR="001D16EC" w:rsidRDefault="001D16EC" w:rsidP="001D16EC">
      <w:pPr>
        <w:ind w:left="540"/>
        <w:rPr>
          <w:rFonts w:ascii="Calibri" w:eastAsia="Calibri" w:hAnsi="Calibri" w:cs="Calibri"/>
          <w:sz w:val="20"/>
          <w:szCs w:val="20"/>
        </w:rPr>
      </w:pPr>
    </w:p>
    <w:p w:rsidR="001D16EC" w:rsidRDefault="001D16EC" w:rsidP="001D16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13. DISPOSAL CONSIDERATION:</w:t>
      </w:r>
    </w:p>
    <w:p w:rsidR="001D16EC" w:rsidRDefault="001D16EC" w:rsidP="001D16EC">
      <w:pPr>
        <w:spacing w:line="20" w:lineRule="exact"/>
        <w:rPr>
          <w:sz w:val="20"/>
          <w:szCs w:val="20"/>
        </w:rPr>
      </w:pPr>
    </w:p>
    <w:p w:rsidR="001D16EC" w:rsidRDefault="001D16EC" w:rsidP="001D16EC">
      <w:pPr>
        <w:spacing w:line="233" w:lineRule="exact"/>
        <w:rPr>
          <w:sz w:val="20"/>
          <w:szCs w:val="20"/>
        </w:rPr>
      </w:pPr>
    </w:p>
    <w:p w:rsidR="001D16EC" w:rsidRDefault="001D16EC" w:rsidP="001D16E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Waste Disposal:</w:t>
      </w:r>
    </w:p>
    <w:p w:rsidR="001D16EC" w:rsidRDefault="001D16EC" w:rsidP="001D16E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Waste must be disposed of in accordance with federal, state and local environmental control regulations.</w:t>
      </w:r>
    </w:p>
    <w:p w:rsidR="001D16EC" w:rsidRDefault="001D16EC" w:rsidP="001D16EC">
      <w:pPr>
        <w:spacing w:line="200" w:lineRule="exact"/>
        <w:rPr>
          <w:sz w:val="20"/>
          <w:szCs w:val="20"/>
        </w:rPr>
      </w:pPr>
    </w:p>
    <w:p w:rsidR="001D16EC" w:rsidRDefault="001D16EC" w:rsidP="001D16EC">
      <w:pPr>
        <w:spacing w:line="200" w:lineRule="exact"/>
        <w:rPr>
          <w:sz w:val="20"/>
          <w:szCs w:val="20"/>
        </w:rPr>
      </w:pPr>
    </w:p>
    <w:p w:rsidR="001D16EC" w:rsidRDefault="001D16EC" w:rsidP="001D16EC">
      <w:pPr>
        <w:spacing w:line="342" w:lineRule="exact"/>
        <w:rPr>
          <w:sz w:val="20"/>
          <w:szCs w:val="20"/>
        </w:rPr>
      </w:pPr>
    </w:p>
    <w:p w:rsidR="001D16EC" w:rsidRDefault="001D16EC" w:rsidP="001D16EC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14. TRANSPORTATION INFORMATION:</w:t>
      </w:r>
    </w:p>
    <w:p w:rsidR="001D16EC" w:rsidRDefault="001D16EC" w:rsidP="001D16EC">
      <w:pPr>
        <w:spacing w:line="20" w:lineRule="exact"/>
        <w:rPr>
          <w:sz w:val="20"/>
          <w:szCs w:val="20"/>
        </w:rPr>
      </w:pPr>
    </w:p>
    <w:p w:rsidR="001D16EC" w:rsidRDefault="001D16EC" w:rsidP="001D16EC">
      <w:pPr>
        <w:spacing w:line="235" w:lineRule="exact"/>
        <w:rPr>
          <w:sz w:val="20"/>
          <w:szCs w:val="20"/>
        </w:rPr>
      </w:pPr>
    </w:p>
    <w:p w:rsidR="001D16EC" w:rsidRDefault="001D16EC" w:rsidP="001D16E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DOT Classification: </w:t>
      </w:r>
      <w:r>
        <w:rPr>
          <w:rFonts w:ascii="Calibri" w:eastAsia="Calibri" w:hAnsi="Calibri" w:cs="Calibri"/>
          <w:sz w:val="20"/>
          <w:szCs w:val="20"/>
        </w:rPr>
        <w:t>Not a DOT controlled material (United States).</w:t>
      </w:r>
    </w:p>
    <w:p w:rsidR="001D16EC" w:rsidRDefault="001D16EC" w:rsidP="001D16EC">
      <w:pPr>
        <w:spacing w:line="149" w:lineRule="exact"/>
        <w:rPr>
          <w:sz w:val="20"/>
          <w:szCs w:val="20"/>
        </w:rPr>
      </w:pPr>
    </w:p>
    <w:p w:rsidR="001D16EC" w:rsidRDefault="001D16EC" w:rsidP="001D16E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Identification: </w:t>
      </w:r>
      <w:r>
        <w:rPr>
          <w:rFonts w:ascii="Calibri" w:eastAsia="Calibri" w:hAnsi="Calibri" w:cs="Calibri"/>
          <w:sz w:val="20"/>
          <w:szCs w:val="20"/>
        </w:rPr>
        <w:t>Not applicable.</w:t>
      </w:r>
    </w:p>
    <w:p w:rsidR="001D16EC" w:rsidRDefault="001D16EC" w:rsidP="001D16EC">
      <w:pPr>
        <w:spacing w:line="150" w:lineRule="exact"/>
        <w:rPr>
          <w:sz w:val="20"/>
          <w:szCs w:val="20"/>
        </w:rPr>
      </w:pPr>
    </w:p>
    <w:p w:rsidR="001D16EC" w:rsidRDefault="001D16EC" w:rsidP="001D16EC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Special Provisions for Transport: </w:t>
      </w:r>
      <w:r>
        <w:rPr>
          <w:rFonts w:ascii="Calibri" w:eastAsia="Calibri" w:hAnsi="Calibri" w:cs="Calibri"/>
          <w:sz w:val="20"/>
          <w:szCs w:val="20"/>
        </w:rPr>
        <w:t>Not applicable.</w:t>
      </w:r>
    </w:p>
    <w:p w:rsidR="001D16EC" w:rsidRPr="001D16EC" w:rsidRDefault="001D16EC" w:rsidP="001D16EC">
      <w:pPr>
        <w:rPr>
          <w:sz w:val="20"/>
          <w:szCs w:val="20"/>
        </w:rPr>
        <w:sectPr w:rsidR="001D16EC" w:rsidRPr="001D16E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E1DB8" w:rsidRDefault="002E1DB8">
      <w:pPr>
        <w:spacing w:line="200" w:lineRule="exact"/>
        <w:rPr>
          <w:sz w:val="20"/>
          <w:szCs w:val="20"/>
        </w:rPr>
      </w:pPr>
      <w:bookmarkStart w:id="4" w:name="page5"/>
      <w:bookmarkEnd w:id="4"/>
    </w:p>
    <w:p w:rsidR="002E1DB8" w:rsidRDefault="00546B6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15. OTHER REGULATORY INFORMATION:</w:t>
      </w:r>
    </w:p>
    <w:p w:rsidR="002E1DB8" w:rsidRDefault="002E1DB8">
      <w:pPr>
        <w:spacing w:line="20" w:lineRule="exact"/>
        <w:rPr>
          <w:sz w:val="20"/>
          <w:szCs w:val="20"/>
        </w:rPr>
      </w:pPr>
    </w:p>
    <w:p w:rsidR="002E1DB8" w:rsidRDefault="002E1DB8">
      <w:pPr>
        <w:spacing w:line="235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Federal and State Regulations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Illinois toxic substances disclosure to employee act: Wax ( Paraffin) Fume Rhode Island RTK hazardous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substances: Wax  ( Paraffin) Fume Pennsylvania RTK: Wax ( Paraffin) Minnesota: Wax ( Paraffin) Fume</w:t>
      </w:r>
    </w:p>
    <w:p w:rsidR="002E1DB8" w:rsidRDefault="002E1DB8">
      <w:pPr>
        <w:spacing w:line="8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Massachusetts RTK: Wax ( Paraffin) Fume TSCA 8(b)</w:t>
      </w:r>
      <w:r>
        <w:rPr>
          <w:rFonts w:ascii="Calibri" w:eastAsia="Calibri" w:hAnsi="Calibri" w:cs="Calibri"/>
          <w:sz w:val="20"/>
          <w:szCs w:val="20"/>
        </w:rPr>
        <w:t xml:space="preserve"> inventory: Wax ( Paraffin)</w:t>
      </w:r>
    </w:p>
    <w:p w:rsidR="002E1DB8" w:rsidRDefault="002E1DB8">
      <w:pPr>
        <w:spacing w:line="199" w:lineRule="exact"/>
        <w:rPr>
          <w:sz w:val="20"/>
          <w:szCs w:val="20"/>
        </w:rPr>
      </w:pPr>
    </w:p>
    <w:p w:rsidR="002E1DB8" w:rsidRDefault="00546B65">
      <w:pPr>
        <w:spacing w:line="217" w:lineRule="auto"/>
        <w:ind w:left="540" w:righ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Other Regulations: </w:t>
      </w:r>
      <w:r>
        <w:rPr>
          <w:rFonts w:ascii="Calibri" w:eastAsia="Calibri" w:hAnsi="Calibri" w:cs="Calibri"/>
          <w:sz w:val="20"/>
          <w:szCs w:val="20"/>
        </w:rPr>
        <w:t>EINECS: This product is on the European Inventory of Existing Commercial Chemical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Substances.</w:t>
      </w:r>
    </w:p>
    <w:p w:rsidR="002E1DB8" w:rsidRDefault="002E1DB8">
      <w:pPr>
        <w:spacing w:line="15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Other Classifications:</w:t>
      </w:r>
    </w:p>
    <w:p w:rsidR="002E1DB8" w:rsidRDefault="002E1DB8">
      <w:pPr>
        <w:spacing w:line="15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WHMIS (Canada): </w:t>
      </w:r>
      <w:r>
        <w:rPr>
          <w:rFonts w:ascii="Calibri" w:eastAsia="Calibri" w:hAnsi="Calibri" w:cs="Calibri"/>
          <w:sz w:val="20"/>
          <w:szCs w:val="20"/>
        </w:rPr>
        <w:t>Not controlled under WHMIS (Canada).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DSCL (EEC):</w:t>
      </w:r>
    </w:p>
    <w:p w:rsidR="002E1DB8" w:rsidRDefault="002E1DB8">
      <w:pPr>
        <w:spacing w:line="10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product is not </w:t>
      </w:r>
      <w:r>
        <w:rPr>
          <w:rFonts w:ascii="Calibri" w:eastAsia="Calibri" w:hAnsi="Calibri" w:cs="Calibri"/>
          <w:sz w:val="20"/>
          <w:szCs w:val="20"/>
        </w:rPr>
        <w:t>classified according to the EU regulations. Not applicable.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HMIS (U.S.A.):</w:t>
      </w:r>
    </w:p>
    <w:p w:rsidR="002E1DB8" w:rsidRDefault="002E1DB8">
      <w:pPr>
        <w:spacing w:line="152" w:lineRule="exact"/>
        <w:rPr>
          <w:sz w:val="20"/>
          <w:szCs w:val="20"/>
        </w:rPr>
      </w:pPr>
    </w:p>
    <w:p w:rsidR="002E1DB8" w:rsidRDefault="00546B65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Health Hazard: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Fire Hazard: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Reactivity: </w:t>
      </w:r>
      <w:r>
        <w:rPr>
          <w:rFonts w:ascii="Calibri" w:eastAsia="Calibri" w:hAnsi="Calibri" w:cs="Calibri"/>
          <w:sz w:val="20"/>
          <w:szCs w:val="20"/>
        </w:rPr>
        <w:t>0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National Fire Protection Association (U.S.A.):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Health: </w:t>
      </w:r>
      <w:r>
        <w:rPr>
          <w:rFonts w:ascii="Calibri" w:eastAsia="Calibri" w:hAnsi="Calibri" w:cs="Calibri"/>
          <w:sz w:val="20"/>
          <w:szCs w:val="20"/>
        </w:rPr>
        <w:t>0</w:t>
      </w:r>
    </w:p>
    <w:p w:rsidR="002E1DB8" w:rsidRDefault="002E1DB8">
      <w:pPr>
        <w:spacing w:line="152" w:lineRule="exact"/>
        <w:rPr>
          <w:sz w:val="20"/>
          <w:szCs w:val="20"/>
        </w:rPr>
      </w:pPr>
    </w:p>
    <w:p w:rsidR="002E1DB8" w:rsidRDefault="00546B65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Flammability: </w:t>
      </w:r>
      <w:r>
        <w:rPr>
          <w:rFonts w:ascii="Calibri" w:eastAsia="Calibri" w:hAnsi="Calibri" w:cs="Calibri"/>
          <w:sz w:val="20"/>
          <w:szCs w:val="20"/>
        </w:rPr>
        <w:t>1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Reactivity: </w:t>
      </w:r>
      <w:r>
        <w:rPr>
          <w:rFonts w:ascii="Calibri" w:eastAsia="Calibri" w:hAnsi="Calibri" w:cs="Calibri"/>
          <w:sz w:val="20"/>
          <w:szCs w:val="20"/>
        </w:rPr>
        <w:t>0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Specific hazard:</w:t>
      </w:r>
    </w:p>
    <w:p w:rsidR="002E1DB8" w:rsidRDefault="002E1DB8">
      <w:pPr>
        <w:spacing w:line="149" w:lineRule="exact"/>
        <w:rPr>
          <w:sz w:val="20"/>
          <w:szCs w:val="20"/>
        </w:rPr>
      </w:pPr>
    </w:p>
    <w:p w:rsidR="002E1DB8" w:rsidRDefault="00546B6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Protective Equipment:</w:t>
      </w:r>
    </w:p>
    <w:p w:rsidR="002E1DB8" w:rsidRDefault="002E1DB8">
      <w:pPr>
        <w:spacing w:line="57" w:lineRule="exact"/>
        <w:rPr>
          <w:sz w:val="20"/>
          <w:szCs w:val="20"/>
        </w:rPr>
      </w:pPr>
    </w:p>
    <w:p w:rsidR="002E1DB8" w:rsidRPr="001D16EC" w:rsidRDefault="00546B65" w:rsidP="001D16EC">
      <w:pPr>
        <w:spacing w:line="217" w:lineRule="auto"/>
        <w:ind w:left="540" w:right="580"/>
        <w:rPr>
          <w:sz w:val="20"/>
          <w:szCs w:val="20"/>
        </w:rPr>
        <w:sectPr w:rsidR="002E1DB8" w:rsidRPr="001D16EC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sz w:val="20"/>
          <w:szCs w:val="20"/>
        </w:rPr>
        <w:t>Gloves. Lab coat. Dust respirator. Be sure to use an approved/certified respirator or equivalent. Safety glasses</w:t>
      </w:r>
    </w:p>
    <w:p w:rsidR="002E1DB8" w:rsidRDefault="002E1DB8" w:rsidP="00D10F8E">
      <w:pPr>
        <w:rPr>
          <w:sz w:val="20"/>
          <w:szCs w:val="20"/>
        </w:rPr>
      </w:pPr>
      <w:bookmarkStart w:id="5" w:name="page6"/>
      <w:bookmarkEnd w:id="5"/>
    </w:p>
    <w:sectPr w:rsidR="002E1DB8" w:rsidSect="002E1DB8">
      <w:pgSz w:w="12240" w:h="15840"/>
      <w:pgMar w:top="143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46663CFE"/>
    <w:lvl w:ilvl="0" w:tplc="3B36FFB0">
      <w:start w:val="1"/>
      <w:numFmt w:val="decimal"/>
      <w:lvlText w:val="%1."/>
      <w:lvlJc w:val="left"/>
    </w:lvl>
    <w:lvl w:ilvl="1" w:tplc="B2260766">
      <w:numFmt w:val="decimal"/>
      <w:lvlText w:val=""/>
      <w:lvlJc w:val="left"/>
    </w:lvl>
    <w:lvl w:ilvl="2" w:tplc="37786DE6">
      <w:numFmt w:val="decimal"/>
      <w:lvlText w:val=""/>
      <w:lvlJc w:val="left"/>
    </w:lvl>
    <w:lvl w:ilvl="3" w:tplc="6CE04464">
      <w:numFmt w:val="decimal"/>
      <w:lvlText w:val=""/>
      <w:lvlJc w:val="left"/>
    </w:lvl>
    <w:lvl w:ilvl="4" w:tplc="099AB770">
      <w:numFmt w:val="decimal"/>
      <w:lvlText w:val=""/>
      <w:lvlJc w:val="left"/>
    </w:lvl>
    <w:lvl w:ilvl="5" w:tplc="BEB25576">
      <w:numFmt w:val="decimal"/>
      <w:lvlText w:val=""/>
      <w:lvlJc w:val="left"/>
    </w:lvl>
    <w:lvl w:ilvl="6" w:tplc="26F00776">
      <w:numFmt w:val="decimal"/>
      <w:lvlText w:val=""/>
      <w:lvlJc w:val="left"/>
    </w:lvl>
    <w:lvl w:ilvl="7" w:tplc="8F6EF5F2">
      <w:numFmt w:val="decimal"/>
      <w:lvlText w:val=""/>
      <w:lvlJc w:val="left"/>
    </w:lvl>
    <w:lvl w:ilvl="8" w:tplc="CE4263F8">
      <w:numFmt w:val="decimal"/>
      <w:lvlText w:val=""/>
      <w:lvlJc w:val="left"/>
    </w:lvl>
  </w:abstractNum>
  <w:abstractNum w:abstractNumId="1">
    <w:nsid w:val="66334873"/>
    <w:multiLevelType w:val="hybridMultilevel"/>
    <w:tmpl w:val="AF84C7A2"/>
    <w:lvl w:ilvl="0" w:tplc="1EDEB578">
      <w:start w:val="6"/>
      <w:numFmt w:val="decimal"/>
      <w:lvlText w:val="%1."/>
      <w:lvlJc w:val="left"/>
    </w:lvl>
    <w:lvl w:ilvl="1" w:tplc="368606FE">
      <w:numFmt w:val="decimal"/>
      <w:lvlText w:val=""/>
      <w:lvlJc w:val="left"/>
    </w:lvl>
    <w:lvl w:ilvl="2" w:tplc="9830F67A">
      <w:numFmt w:val="decimal"/>
      <w:lvlText w:val=""/>
      <w:lvlJc w:val="left"/>
    </w:lvl>
    <w:lvl w:ilvl="3" w:tplc="2E7A526C">
      <w:numFmt w:val="decimal"/>
      <w:lvlText w:val=""/>
      <w:lvlJc w:val="left"/>
    </w:lvl>
    <w:lvl w:ilvl="4" w:tplc="770A4B16">
      <w:numFmt w:val="decimal"/>
      <w:lvlText w:val=""/>
      <w:lvlJc w:val="left"/>
    </w:lvl>
    <w:lvl w:ilvl="5" w:tplc="0F5EE302">
      <w:numFmt w:val="decimal"/>
      <w:lvlText w:val=""/>
      <w:lvlJc w:val="left"/>
    </w:lvl>
    <w:lvl w:ilvl="6" w:tplc="6804D15C">
      <w:numFmt w:val="decimal"/>
      <w:lvlText w:val=""/>
      <w:lvlJc w:val="left"/>
    </w:lvl>
    <w:lvl w:ilvl="7" w:tplc="39409556">
      <w:numFmt w:val="decimal"/>
      <w:lvlText w:val=""/>
      <w:lvlJc w:val="left"/>
    </w:lvl>
    <w:lvl w:ilvl="8" w:tplc="788AB93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DB8"/>
    <w:rsid w:val="001D16EC"/>
    <w:rsid w:val="002E1DB8"/>
    <w:rsid w:val="00546B65"/>
    <w:rsid w:val="009C1D27"/>
    <w:rsid w:val="00D06CE4"/>
    <w:rsid w:val="00D10F8E"/>
    <w:rsid w:val="00D3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B8"/>
  </w:style>
  <w:style w:type="paragraph" w:styleId="Heading2">
    <w:name w:val="heading 2"/>
    <w:basedOn w:val="Normal"/>
    <w:next w:val="BodyText"/>
    <w:link w:val="Heading2Char"/>
    <w:qFormat/>
    <w:rsid w:val="00D37A62"/>
    <w:pPr>
      <w:keepNext/>
      <w:tabs>
        <w:tab w:val="num" w:pos="0"/>
      </w:tabs>
      <w:suppressAutoHyphens/>
      <w:spacing w:line="100" w:lineRule="atLeast"/>
      <w:ind w:left="576" w:hanging="576"/>
      <w:jc w:val="center"/>
      <w:outlineLvl w:val="1"/>
    </w:pPr>
    <w:rPr>
      <w:rFonts w:eastAsia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A62"/>
    <w:rPr>
      <w:rFonts w:eastAsia="Times New Roman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37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A62"/>
  </w:style>
  <w:style w:type="paragraph" w:styleId="BalloonText">
    <w:name w:val="Balloon Text"/>
    <w:basedOn w:val="Normal"/>
    <w:link w:val="BalloonTextChar"/>
    <w:uiPriority w:val="99"/>
    <w:semiHidden/>
    <w:unhideWhenUsed/>
    <w:rsid w:val="00D37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D74B-ED42-4099-A036-1CD54783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BD5</cp:lastModifiedBy>
  <cp:revision>9</cp:revision>
  <dcterms:created xsi:type="dcterms:W3CDTF">2018-07-11T05:40:00Z</dcterms:created>
  <dcterms:modified xsi:type="dcterms:W3CDTF">2018-07-11T12:38:00Z</dcterms:modified>
</cp:coreProperties>
</file>